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29" w:rsidRPr="00A72145" w:rsidRDefault="00FE0429" w:rsidP="00FE0429">
      <w:pPr>
        <w:snapToGrid w:val="0"/>
        <w:spacing w:afterLines="100" w:after="360" w:line="460" w:lineRule="atLeast"/>
        <w:ind w:leftChars="-50" w:left="-120"/>
        <w:jc w:val="center"/>
        <w:outlineLvl w:val="1"/>
        <w:rPr>
          <w:rFonts w:ascii="標楷體" w:eastAsia="標楷體" w:hAnsi="標楷體"/>
          <w:noProof/>
          <w:sz w:val="32"/>
          <w:szCs w:val="28"/>
        </w:rPr>
      </w:pPr>
      <w:r w:rsidRPr="00A72145">
        <w:rPr>
          <w:rFonts w:ascii="標楷體" w:eastAsia="標楷體" w:hAnsi="標楷體" w:hint="eastAsia"/>
          <w:noProof/>
          <w:sz w:val="32"/>
          <w:szCs w:val="28"/>
        </w:rPr>
        <w:t>國立聯合大學</w:t>
      </w:r>
      <w:r w:rsidRPr="002D28A8">
        <w:rPr>
          <w:rFonts w:ascii="標楷體" w:eastAsia="標楷體" w:hAnsi="標楷體" w:hint="eastAsia"/>
          <w:noProof/>
          <w:sz w:val="32"/>
          <w:szCs w:val="28"/>
        </w:rPr>
        <w:t>新興工程支應要點</w:t>
      </w:r>
    </w:p>
    <w:p w:rsidR="00FE0429" w:rsidRPr="000B0A5D" w:rsidRDefault="00FE0429" w:rsidP="00FE0429">
      <w:pPr>
        <w:snapToGrid w:val="0"/>
        <w:spacing w:beforeLines="100" w:before="360" w:afterLines="100" w:after="360" w:line="460" w:lineRule="atLeast"/>
        <w:jc w:val="right"/>
        <w:rPr>
          <w:rFonts w:eastAsia="標楷體"/>
          <w:szCs w:val="32"/>
          <w:shd w:val="clear" w:color="auto" w:fill="FFFFFF"/>
        </w:rPr>
      </w:pPr>
      <w:r>
        <w:rPr>
          <w:rFonts w:eastAsia="標楷體" w:hint="eastAsia"/>
          <w:szCs w:val="32"/>
          <w:shd w:val="clear" w:color="auto" w:fill="FFFFFF"/>
        </w:rPr>
        <w:t>109</w:t>
      </w:r>
      <w:r w:rsidRPr="000B0A5D">
        <w:rPr>
          <w:rFonts w:eastAsia="標楷體" w:hint="eastAsia"/>
          <w:szCs w:val="32"/>
          <w:shd w:val="clear" w:color="auto" w:fill="FFFFFF"/>
        </w:rPr>
        <w:t>年</w:t>
      </w:r>
      <w:r>
        <w:rPr>
          <w:rFonts w:eastAsia="標楷體" w:hint="eastAsia"/>
          <w:szCs w:val="32"/>
          <w:shd w:val="clear" w:color="auto" w:fill="FFFFFF"/>
        </w:rPr>
        <w:t>6</w:t>
      </w:r>
      <w:r w:rsidRPr="000B0A5D">
        <w:rPr>
          <w:rFonts w:eastAsia="標楷體" w:hint="eastAsia"/>
          <w:szCs w:val="32"/>
          <w:shd w:val="clear" w:color="auto" w:fill="FFFFFF"/>
        </w:rPr>
        <w:t>月</w:t>
      </w:r>
      <w:r>
        <w:rPr>
          <w:rFonts w:eastAsia="標楷體" w:hint="eastAsia"/>
          <w:szCs w:val="32"/>
          <w:shd w:val="clear" w:color="auto" w:fill="FFFFFF"/>
        </w:rPr>
        <w:t>2</w:t>
      </w:r>
      <w:r>
        <w:rPr>
          <w:rFonts w:eastAsia="標楷體"/>
          <w:szCs w:val="32"/>
          <w:shd w:val="clear" w:color="auto" w:fill="FFFFFF"/>
        </w:rPr>
        <w:t>3</w:t>
      </w:r>
      <w:r w:rsidRPr="000B0A5D">
        <w:rPr>
          <w:rFonts w:eastAsia="標楷體" w:hint="eastAsia"/>
          <w:szCs w:val="32"/>
          <w:shd w:val="clear" w:color="auto" w:fill="FFFFFF"/>
        </w:rPr>
        <w:t>日第</w:t>
      </w:r>
      <w:r>
        <w:rPr>
          <w:rFonts w:eastAsia="標楷體" w:hint="eastAsia"/>
          <w:szCs w:val="32"/>
          <w:shd w:val="clear" w:color="auto" w:fill="FFFFFF"/>
        </w:rPr>
        <w:t>1</w:t>
      </w:r>
      <w:r>
        <w:rPr>
          <w:rFonts w:eastAsia="標楷體"/>
          <w:szCs w:val="32"/>
          <w:shd w:val="clear" w:color="auto" w:fill="FFFFFF"/>
        </w:rPr>
        <w:t>40</w:t>
      </w:r>
      <w:r w:rsidRPr="000B0A5D">
        <w:rPr>
          <w:rFonts w:eastAsia="標楷體" w:hint="eastAsia"/>
          <w:szCs w:val="32"/>
          <w:shd w:val="clear" w:color="auto" w:fill="FFFFFF"/>
        </w:rPr>
        <w:t>次</w:t>
      </w:r>
      <w:r>
        <w:rPr>
          <w:rFonts w:eastAsia="標楷體" w:hint="eastAsia"/>
          <w:szCs w:val="32"/>
          <w:shd w:val="clear" w:color="auto" w:fill="FFFFFF"/>
        </w:rPr>
        <w:t>行政</w:t>
      </w:r>
      <w:r w:rsidRPr="000B0A5D">
        <w:rPr>
          <w:rFonts w:eastAsia="標楷體" w:hint="eastAsia"/>
          <w:szCs w:val="32"/>
          <w:shd w:val="clear" w:color="auto" w:fill="FFFFFF"/>
        </w:rPr>
        <w:t>會議</w:t>
      </w:r>
      <w:r>
        <w:rPr>
          <w:rFonts w:eastAsia="標楷體" w:hint="eastAsia"/>
          <w:szCs w:val="32"/>
          <w:shd w:val="clear" w:color="auto" w:fill="FFFFFF"/>
        </w:rPr>
        <w:t>修正</w:t>
      </w:r>
      <w:r w:rsidRPr="000B0A5D">
        <w:rPr>
          <w:rFonts w:eastAsia="標楷體" w:hint="eastAsia"/>
          <w:szCs w:val="32"/>
          <w:shd w:val="clear" w:color="auto" w:fill="FFFFFF"/>
        </w:rPr>
        <w:t>通過</w:t>
      </w:r>
    </w:p>
    <w:p w:rsidR="00FE0429" w:rsidRPr="00FB520C" w:rsidRDefault="00FE0429" w:rsidP="00FE0429">
      <w:pPr>
        <w:pStyle w:val="Default"/>
        <w:snapToGrid w:val="0"/>
        <w:spacing w:line="460" w:lineRule="atLeast"/>
        <w:ind w:left="560" w:hangingChars="200" w:hanging="560"/>
        <w:jc w:val="both"/>
        <w:rPr>
          <w:rFonts w:ascii="Times New Roman" w:cs="Times New Roman"/>
          <w:sz w:val="28"/>
          <w:szCs w:val="28"/>
        </w:rPr>
      </w:pPr>
      <w:r w:rsidRPr="00642235">
        <w:rPr>
          <w:rFonts w:ascii="Times New Roman" w:cs="Times New Roman"/>
          <w:sz w:val="28"/>
          <w:szCs w:val="28"/>
        </w:rPr>
        <w:t>一、</w:t>
      </w:r>
      <w:r w:rsidRPr="00FB520C">
        <w:rPr>
          <w:rFonts w:ascii="Times New Roman" w:cs="Times New Roman"/>
          <w:sz w:val="28"/>
          <w:szCs w:val="28"/>
        </w:rPr>
        <w:t>依據本校務基金自</w:t>
      </w:r>
      <w:bookmarkStart w:id="0" w:name="_GoBack"/>
      <w:bookmarkEnd w:id="0"/>
      <w:r w:rsidRPr="00FB520C">
        <w:rPr>
          <w:rFonts w:ascii="Times New Roman" w:cs="Times New Roman"/>
          <w:sz w:val="28"/>
          <w:szCs w:val="28"/>
        </w:rPr>
        <w:t>籌款收支管理要點第十條規定訂「國立聯合大學新興工程支應要點」以下簡稱本要點。</w:t>
      </w:r>
    </w:p>
    <w:p w:rsidR="00FE0429" w:rsidRPr="00FB520C" w:rsidRDefault="00FE0429" w:rsidP="00FE0429">
      <w:pPr>
        <w:pStyle w:val="Default"/>
        <w:snapToGrid w:val="0"/>
        <w:spacing w:line="460" w:lineRule="atLeast"/>
        <w:ind w:left="560" w:hangingChars="200" w:hanging="560"/>
        <w:jc w:val="both"/>
        <w:rPr>
          <w:rFonts w:ascii="Times New Roman" w:cs="Times New Roman"/>
          <w:color w:val="FF0000"/>
          <w:sz w:val="28"/>
          <w:szCs w:val="28"/>
        </w:rPr>
      </w:pPr>
      <w:r w:rsidRPr="00FB520C">
        <w:rPr>
          <w:rFonts w:ascii="Times New Roman" w:cs="Times New Roman"/>
          <w:sz w:val="28"/>
          <w:szCs w:val="28"/>
        </w:rPr>
        <w:t>二、本要點</w:t>
      </w:r>
      <w:r w:rsidRPr="00FB520C">
        <w:rPr>
          <w:rFonts w:ascii="Times New Roman" w:cs="Times New Roman"/>
          <w:color w:val="auto"/>
          <w:sz w:val="28"/>
          <w:szCs w:val="28"/>
        </w:rPr>
        <w:t>所稱新興工程為總建造經費達</w:t>
      </w:r>
      <w:r w:rsidRPr="00FB520C">
        <w:rPr>
          <w:rFonts w:ascii="Times New Roman" w:cs="Times New Roman"/>
          <w:color w:val="auto"/>
          <w:sz w:val="28"/>
          <w:szCs w:val="28"/>
        </w:rPr>
        <w:t>1</w:t>
      </w:r>
      <w:r w:rsidRPr="00FB520C">
        <w:rPr>
          <w:rFonts w:ascii="Times New Roman" w:cs="Times New Roman"/>
          <w:color w:val="auto"/>
          <w:sz w:val="28"/>
          <w:szCs w:val="28"/>
        </w:rPr>
        <w:t>千萬元</w:t>
      </w:r>
      <w:r w:rsidRPr="00FB520C">
        <w:rPr>
          <w:rFonts w:ascii="Times New Roman" w:cs="Times New Roman"/>
          <w:color w:val="auto"/>
          <w:sz w:val="28"/>
          <w:szCs w:val="28"/>
        </w:rPr>
        <w:t>(</w:t>
      </w:r>
      <w:r w:rsidRPr="00FB520C">
        <w:rPr>
          <w:rFonts w:ascii="Times New Roman" w:cs="Times New Roman"/>
          <w:color w:val="auto"/>
          <w:sz w:val="28"/>
          <w:szCs w:val="28"/>
        </w:rPr>
        <w:t>含</w:t>
      </w:r>
      <w:r w:rsidRPr="00FB520C">
        <w:rPr>
          <w:rFonts w:ascii="Times New Roman" w:cs="Times New Roman"/>
          <w:color w:val="auto"/>
          <w:sz w:val="28"/>
          <w:szCs w:val="28"/>
        </w:rPr>
        <w:t>)</w:t>
      </w:r>
      <w:r w:rsidRPr="00FB520C">
        <w:rPr>
          <w:rFonts w:ascii="Times New Roman" w:cs="Times New Roman"/>
          <w:color w:val="auto"/>
          <w:sz w:val="28"/>
          <w:szCs w:val="28"/>
        </w:rPr>
        <w:t>以上之新建、增建、改建、修建工程及相關設施，如校舍、景觀、公共設施、設備等工程及其相關評估、規劃、設計、監造、營建管理、工程管理費、購地費、補償費，均須提校務基金管理委員會審議。</w:t>
      </w:r>
      <w:r w:rsidRPr="00FB520C">
        <w:rPr>
          <w:rFonts w:ascii="Times New Roman" w:cs="Times New Roman"/>
          <w:sz w:val="28"/>
          <w:szCs w:val="28"/>
        </w:rPr>
        <w:t>又總工程建造經費達查核金額以上之工程計畫應報部審議。</w:t>
      </w:r>
    </w:p>
    <w:p w:rsidR="00FE0429" w:rsidRPr="00FB520C" w:rsidRDefault="00FE0429" w:rsidP="00FE0429">
      <w:pPr>
        <w:pStyle w:val="Default"/>
        <w:snapToGrid w:val="0"/>
        <w:spacing w:line="460" w:lineRule="atLeast"/>
        <w:ind w:left="560" w:hangingChars="200" w:hanging="560"/>
        <w:jc w:val="both"/>
        <w:rPr>
          <w:rFonts w:ascii="Times New Roman" w:cs="Times New Roman"/>
          <w:sz w:val="28"/>
          <w:szCs w:val="28"/>
        </w:rPr>
      </w:pPr>
      <w:r w:rsidRPr="00FB520C">
        <w:rPr>
          <w:rFonts w:ascii="Times New Roman" w:cs="Times New Roman"/>
          <w:sz w:val="28"/>
          <w:szCs w:val="28"/>
        </w:rPr>
        <w:t>三、支應原則如下：</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上級或其他單位有補助，需要本校配合部分自籌款者。</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上級不補助，需要本校全部自籌經費者。</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因應自償性支出之償還財源。</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依據促進民間參與公共建設法，需要之校方配合經費。</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為爭取補助，需要本校先配合支應經費辦理者。</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急需而未列預算或因應災難，需先行動支者。</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為配合教育部或行政院公共工程委員會對於新興工程興辦前之審議作業，需要之先期評估或構想書、遴選建築師進行規劃先完成設計成熟度</w:t>
      </w:r>
      <w:r w:rsidRPr="00FB520C">
        <w:rPr>
          <w:rFonts w:ascii="Times New Roman" w:cs="Times New Roman"/>
          <w:sz w:val="28"/>
          <w:szCs w:val="28"/>
        </w:rPr>
        <w:t>30%</w:t>
      </w:r>
      <w:r w:rsidRPr="00FB520C">
        <w:rPr>
          <w:rFonts w:ascii="Times New Roman" w:cs="Times New Roman"/>
          <w:sz w:val="28"/>
          <w:szCs w:val="28"/>
        </w:rPr>
        <w:t>等相關經費。</w:t>
      </w:r>
    </w:p>
    <w:p w:rsidR="00FE0429" w:rsidRPr="00FB520C" w:rsidRDefault="00FE0429" w:rsidP="00FE0429">
      <w:pPr>
        <w:pStyle w:val="Default"/>
        <w:numPr>
          <w:ilvl w:val="0"/>
          <w:numId w:val="1"/>
        </w:numPr>
        <w:snapToGrid w:val="0"/>
        <w:spacing w:line="460" w:lineRule="atLeast"/>
        <w:ind w:leftChars="250" w:left="1160" w:hangingChars="200" w:hanging="560"/>
        <w:jc w:val="both"/>
        <w:rPr>
          <w:rFonts w:ascii="Times New Roman" w:cs="Times New Roman"/>
          <w:sz w:val="28"/>
          <w:szCs w:val="28"/>
        </w:rPr>
      </w:pPr>
      <w:r w:rsidRPr="00FB520C">
        <w:rPr>
          <w:rFonts w:ascii="Times New Roman" w:cs="Times New Roman"/>
          <w:sz w:val="28"/>
          <w:szCs w:val="28"/>
        </w:rPr>
        <w:t>其他經校務基金管理委員會審議同意者。</w:t>
      </w:r>
    </w:p>
    <w:p w:rsidR="00FE0429" w:rsidRPr="00FB520C" w:rsidRDefault="00FE0429" w:rsidP="00FE0429">
      <w:pPr>
        <w:pStyle w:val="Default"/>
        <w:snapToGrid w:val="0"/>
        <w:spacing w:line="460" w:lineRule="atLeast"/>
        <w:ind w:left="560" w:hangingChars="200" w:hanging="560"/>
        <w:jc w:val="both"/>
        <w:rPr>
          <w:rFonts w:ascii="Times New Roman" w:cs="Times New Roman"/>
          <w:strike/>
          <w:color w:val="FF0000"/>
          <w:sz w:val="28"/>
          <w:szCs w:val="28"/>
        </w:rPr>
      </w:pPr>
      <w:r w:rsidRPr="00FB520C">
        <w:rPr>
          <w:rFonts w:ascii="Times New Roman" w:cs="Times New Roman"/>
          <w:sz w:val="28"/>
          <w:szCs w:val="28"/>
        </w:rPr>
        <w:t>四、新興工程之計畫由總務處依一般行政程序提具概要圖說及經費預算，送校園興建及規劃委員會審議通過，再經校務基金管理委員會審議財源籌措確定後，續依程序辦理。</w:t>
      </w:r>
    </w:p>
    <w:p w:rsidR="00FE0429" w:rsidRPr="00FB520C" w:rsidRDefault="00FE0429" w:rsidP="00FE0429">
      <w:pPr>
        <w:pStyle w:val="Default"/>
        <w:snapToGrid w:val="0"/>
        <w:spacing w:line="460" w:lineRule="atLeast"/>
        <w:ind w:left="560" w:hangingChars="200" w:hanging="560"/>
        <w:jc w:val="both"/>
        <w:rPr>
          <w:rFonts w:ascii="Times New Roman" w:cs="Times New Roman"/>
          <w:strike/>
          <w:color w:val="FF0000"/>
          <w:sz w:val="28"/>
          <w:szCs w:val="28"/>
        </w:rPr>
      </w:pPr>
      <w:r w:rsidRPr="00FB520C">
        <w:rPr>
          <w:rFonts w:ascii="Times New Roman" w:cs="Times New Roman"/>
          <w:sz w:val="28"/>
          <w:szCs w:val="28"/>
        </w:rPr>
        <w:t>五、新興工程宜配合中央政府總預算案編製時程及教育部對學校工程計畫總量管制及年度經費補助之作業規定。</w:t>
      </w:r>
    </w:p>
    <w:p w:rsidR="00FE0429" w:rsidRPr="00FB520C" w:rsidRDefault="00FE0429" w:rsidP="00FE0429">
      <w:pPr>
        <w:pStyle w:val="Default"/>
        <w:snapToGrid w:val="0"/>
        <w:spacing w:line="460" w:lineRule="atLeast"/>
        <w:ind w:left="560" w:hangingChars="200" w:hanging="560"/>
        <w:jc w:val="both"/>
        <w:rPr>
          <w:rFonts w:ascii="Times New Roman" w:cs="Times New Roman"/>
          <w:sz w:val="28"/>
          <w:szCs w:val="28"/>
        </w:rPr>
      </w:pPr>
      <w:r w:rsidRPr="00FB520C">
        <w:rPr>
          <w:rFonts w:ascii="Times New Roman" w:cs="Times New Roman"/>
          <w:sz w:val="28"/>
          <w:szCs w:val="28"/>
        </w:rPr>
        <w:t>六、本要點如有未盡事宜，悉依相關規定辦理。</w:t>
      </w:r>
    </w:p>
    <w:p w:rsidR="00EB7FD0" w:rsidRPr="00FB520C" w:rsidRDefault="00FE0429" w:rsidP="00FE0429">
      <w:pPr>
        <w:rPr>
          <w:rFonts w:eastAsia="標楷體"/>
          <w:color w:val="000000"/>
          <w:kern w:val="0"/>
          <w:sz w:val="28"/>
          <w:szCs w:val="28"/>
        </w:rPr>
      </w:pPr>
      <w:r w:rsidRPr="00FB520C">
        <w:rPr>
          <w:rFonts w:eastAsia="標楷體" w:hint="eastAsia"/>
          <w:color w:val="000000"/>
          <w:kern w:val="0"/>
          <w:sz w:val="28"/>
          <w:szCs w:val="28"/>
        </w:rPr>
        <w:t>七、本要點經行政會議及校務基金管理委員會通過後實施。</w:t>
      </w:r>
    </w:p>
    <w:sectPr w:rsidR="00EB7FD0" w:rsidRPr="00FB52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D8" w:rsidRDefault="00F308D8" w:rsidP="00FE0429">
      <w:r>
        <w:separator/>
      </w:r>
    </w:p>
  </w:endnote>
  <w:endnote w:type="continuationSeparator" w:id="0">
    <w:p w:rsidR="00F308D8" w:rsidRDefault="00F308D8" w:rsidP="00FE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D8" w:rsidRDefault="00F308D8" w:rsidP="00FE0429">
      <w:r>
        <w:separator/>
      </w:r>
    </w:p>
  </w:footnote>
  <w:footnote w:type="continuationSeparator" w:id="0">
    <w:p w:rsidR="00F308D8" w:rsidRDefault="00F308D8" w:rsidP="00FE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859"/>
    <w:multiLevelType w:val="hybridMultilevel"/>
    <w:tmpl w:val="08F869C2"/>
    <w:lvl w:ilvl="0" w:tplc="58ECD580">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E7"/>
    <w:rsid w:val="00A509E7"/>
    <w:rsid w:val="00EB7FD0"/>
    <w:rsid w:val="00F308D8"/>
    <w:rsid w:val="00FB520C"/>
    <w:rsid w:val="00FE0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B5613-E4F7-4DC3-9941-FC598CD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4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429"/>
    <w:pPr>
      <w:tabs>
        <w:tab w:val="center" w:pos="4153"/>
        <w:tab w:val="right" w:pos="8306"/>
      </w:tabs>
      <w:snapToGrid w:val="0"/>
    </w:pPr>
    <w:rPr>
      <w:sz w:val="20"/>
      <w:szCs w:val="20"/>
    </w:rPr>
  </w:style>
  <w:style w:type="character" w:customStyle="1" w:styleId="a4">
    <w:name w:val="頁首 字元"/>
    <w:basedOn w:val="a0"/>
    <w:link w:val="a3"/>
    <w:uiPriority w:val="99"/>
    <w:rsid w:val="00FE0429"/>
    <w:rPr>
      <w:sz w:val="20"/>
      <w:szCs w:val="20"/>
    </w:rPr>
  </w:style>
  <w:style w:type="paragraph" w:styleId="a5">
    <w:name w:val="footer"/>
    <w:basedOn w:val="a"/>
    <w:link w:val="a6"/>
    <w:uiPriority w:val="99"/>
    <w:unhideWhenUsed/>
    <w:rsid w:val="00FE0429"/>
    <w:pPr>
      <w:tabs>
        <w:tab w:val="center" w:pos="4153"/>
        <w:tab w:val="right" w:pos="8306"/>
      </w:tabs>
      <w:snapToGrid w:val="0"/>
    </w:pPr>
    <w:rPr>
      <w:sz w:val="20"/>
      <w:szCs w:val="20"/>
    </w:rPr>
  </w:style>
  <w:style w:type="character" w:customStyle="1" w:styleId="a6">
    <w:name w:val="頁尾 字元"/>
    <w:basedOn w:val="a0"/>
    <w:link w:val="a5"/>
    <w:uiPriority w:val="99"/>
    <w:rsid w:val="00FE0429"/>
    <w:rPr>
      <w:sz w:val="20"/>
      <w:szCs w:val="20"/>
    </w:rPr>
  </w:style>
  <w:style w:type="paragraph" w:customStyle="1" w:styleId="Default">
    <w:name w:val="Default"/>
    <w:link w:val="Default0"/>
    <w:rsid w:val="00FE0429"/>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FE0429"/>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owuser</dc:creator>
  <cp:keywords/>
  <dc:description/>
  <cp:lastModifiedBy>owuser</cp:lastModifiedBy>
  <cp:revision>3</cp:revision>
  <dcterms:created xsi:type="dcterms:W3CDTF">2020-06-30T05:42:00Z</dcterms:created>
  <dcterms:modified xsi:type="dcterms:W3CDTF">2020-06-30T05:43:00Z</dcterms:modified>
</cp:coreProperties>
</file>